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029D2" w14:textId="77777777" w:rsidR="007F5B48" w:rsidRDefault="007F5B48" w:rsidP="007F5B48">
      <w:pPr>
        <w:rPr>
          <w:b/>
          <w:bCs/>
          <w:lang w:val="en-US"/>
        </w:rPr>
      </w:pPr>
      <w:r w:rsidRPr="009A262A">
        <w:rPr>
          <w:b/>
          <w:bCs/>
          <w:lang w:val="en-US"/>
        </w:rPr>
        <w:t>Title: The Next Engineer: Transforming Education for a World of Accelerating Complexity</w:t>
      </w:r>
    </w:p>
    <w:p w14:paraId="61238B44" w14:textId="2F438CCC" w:rsidR="007F5B48" w:rsidRPr="007F5B48" w:rsidRDefault="007F5B48" w:rsidP="007F5B48">
      <w:pPr>
        <w:rPr>
          <w:lang w:val="en-US"/>
        </w:rPr>
      </w:pPr>
      <w:r w:rsidRPr="00AD07DB">
        <w:rPr>
          <w:b/>
          <w:bCs/>
          <w:lang w:val="en-US"/>
        </w:rPr>
        <w:t>Pre-requisites</w:t>
      </w:r>
      <w:r>
        <w:rPr>
          <w:lang w:val="en-US"/>
        </w:rPr>
        <w:t xml:space="preserve"> - </w:t>
      </w:r>
      <w:r w:rsidRPr="00C95999">
        <w:rPr>
          <w:sz w:val="20"/>
          <w:szCs w:val="20"/>
          <w:lang w:val="en-US"/>
        </w:rPr>
        <w:t>Laptop with MATLAB installed (2025b version or beyond)</w:t>
      </w:r>
    </w:p>
    <w:p w14:paraId="246E97FD" w14:textId="690894E8" w:rsidR="001F5114" w:rsidRDefault="007F5B48">
      <w:pPr>
        <w:rPr>
          <w:sz w:val="18"/>
          <w:szCs w:val="18"/>
        </w:rPr>
      </w:pPr>
      <w:r w:rsidRPr="00106698">
        <w:rPr>
          <w:sz w:val="18"/>
          <w:szCs w:val="18"/>
        </w:rPr>
        <w:t>This session explores how participants can use MATLAB Copilot to support computational thinking and project-based learning, combining AI-assisted coding with purposeful problem-solving. The focus is on framing problems, exploring and building solutions with AI, and critically evaluating results while retaining ownership of decisions. Participants will connect these practices to real-world engineering challenges, emphasizing first-principles understanding, interdisciplinary thinking, and verification so that AI strengthens engineering judgment and responsible learning.</w:t>
      </w:r>
    </w:p>
    <w:p w14:paraId="2B933331" w14:textId="77777777" w:rsidR="007F5B48" w:rsidRDefault="007F5B48">
      <w:pPr>
        <w:rPr>
          <w:sz w:val="18"/>
          <w:szCs w:val="18"/>
        </w:rPr>
      </w:pPr>
    </w:p>
    <w:p w14:paraId="3B3B346F" w14:textId="77777777" w:rsidR="007F5B48" w:rsidRDefault="007F5B48" w:rsidP="007F5B48">
      <w:pPr>
        <w:rPr>
          <w:b/>
          <w:bCs/>
          <w:lang w:val="en-US"/>
        </w:rPr>
      </w:pPr>
      <w:r w:rsidRPr="009A262A">
        <w:rPr>
          <w:b/>
          <w:bCs/>
          <w:lang w:val="en-US"/>
        </w:rPr>
        <w:t>Title: Modernizing Engineering Education with MATLAB using GenAI and Agentic AI</w:t>
      </w:r>
    </w:p>
    <w:p w14:paraId="4000CE12" w14:textId="77777777" w:rsidR="007F5B48" w:rsidRPr="007F5B48" w:rsidRDefault="007F5B48" w:rsidP="007F5B48">
      <w:pPr>
        <w:rPr>
          <w:rFonts w:ascii="Aptos" w:eastAsia="DengXian" w:hAnsi="Aptos" w:cs="Mangal"/>
          <w:b/>
          <w:bCs/>
          <w:lang w:val="en-US"/>
        </w:rPr>
      </w:pPr>
      <w:r w:rsidRPr="007F5B48">
        <w:rPr>
          <w:rFonts w:ascii="Aptos" w:eastAsia="DengXian" w:hAnsi="Aptos" w:cs="Mangal"/>
          <w:b/>
          <w:bCs/>
          <w:lang w:val="en-US"/>
        </w:rPr>
        <w:t>Pre-requisites</w:t>
      </w:r>
    </w:p>
    <w:p w14:paraId="79EE6692" w14:textId="77777777" w:rsidR="007F5B48" w:rsidRPr="007F5B48" w:rsidRDefault="007F5B48" w:rsidP="007F5B48">
      <w:pPr>
        <w:numPr>
          <w:ilvl w:val="0"/>
          <w:numId w:val="1"/>
        </w:numPr>
        <w:contextualSpacing/>
        <w:rPr>
          <w:rFonts w:ascii="Aptos" w:eastAsia="DengXian" w:hAnsi="Aptos" w:cs="Mangal"/>
          <w:sz w:val="20"/>
          <w:szCs w:val="20"/>
          <w:lang w:val="en-US"/>
        </w:rPr>
      </w:pPr>
      <w:r w:rsidRPr="007F5B48">
        <w:rPr>
          <w:rFonts w:ascii="Aptos" w:eastAsia="DengXian" w:hAnsi="Aptos" w:cs="Mangal"/>
          <w:sz w:val="20"/>
          <w:szCs w:val="20"/>
          <w:lang w:val="en-US"/>
        </w:rPr>
        <w:t>Laptop with MATLAB installed (2025b version or beyond)</w:t>
      </w:r>
    </w:p>
    <w:p w14:paraId="0643F07F" w14:textId="5632AC61" w:rsidR="007F5B48" w:rsidRPr="007F5B48" w:rsidRDefault="007F5B48" w:rsidP="007F5B48">
      <w:pPr>
        <w:numPr>
          <w:ilvl w:val="0"/>
          <w:numId w:val="1"/>
        </w:numPr>
        <w:contextualSpacing/>
        <w:rPr>
          <w:rFonts w:ascii="Aptos" w:eastAsia="DengXian" w:hAnsi="Aptos" w:cs="Mangal"/>
          <w:sz w:val="20"/>
          <w:szCs w:val="20"/>
          <w:lang w:val="en-US"/>
        </w:rPr>
      </w:pPr>
      <w:r w:rsidRPr="007F5B48">
        <w:rPr>
          <w:rFonts w:ascii="Aptos" w:eastAsia="DengXian" w:hAnsi="Aptos" w:cs="Mangal"/>
          <w:sz w:val="20"/>
          <w:szCs w:val="20"/>
          <w:lang w:val="en-US"/>
        </w:rPr>
        <w:t>Carry one course curriculum</w:t>
      </w:r>
    </w:p>
    <w:p w14:paraId="5FAAEC61" w14:textId="0CF4CEC6" w:rsidR="007F5B48" w:rsidRDefault="007F5B48">
      <w:pPr>
        <w:rPr>
          <w:sz w:val="18"/>
          <w:szCs w:val="18"/>
          <w:lang w:val="en-US"/>
        </w:rPr>
      </w:pPr>
      <w:r w:rsidRPr="009D4976">
        <w:rPr>
          <w:sz w:val="18"/>
          <w:szCs w:val="18"/>
          <w:lang w:val="en-US"/>
        </w:rPr>
        <w:t>This session explores how educators can modernize engineering education with MATLAB, Simulink, generative AI, and agentic AI, connecting foundational learning with industry-relevant engineering workflows. It examines how learning outcomes and assessments can evolve to emphasize critical questioning, validation, and co-creation with AI. Participants will discover ready-to-use teaching resources alongside MathWorks Copilots and Agentic Toolkits for supporting teaching and engineering practice. A practical demonstration shows how to map curriculum objectives to existing resources or develop new materials using AI, while retaining human oversight.</w:t>
      </w:r>
    </w:p>
    <w:p w14:paraId="5278B62D" w14:textId="77777777" w:rsidR="0024491D" w:rsidRDefault="0024491D">
      <w:pPr>
        <w:rPr>
          <w:sz w:val="18"/>
          <w:szCs w:val="18"/>
          <w:lang w:val="en-US"/>
        </w:rPr>
      </w:pPr>
    </w:p>
    <w:p w14:paraId="0F5C4AF1" w14:textId="77777777" w:rsidR="0024491D" w:rsidRPr="00106698" w:rsidRDefault="0024491D" w:rsidP="0024491D">
      <w:pPr>
        <w:rPr>
          <w:sz w:val="22"/>
          <w:szCs w:val="22"/>
          <w:u w:val="single"/>
          <w:lang w:val="en-US"/>
        </w:rPr>
      </w:pPr>
      <w:r w:rsidRPr="00106698">
        <w:rPr>
          <w:b/>
          <w:bCs/>
          <w:sz w:val="22"/>
          <w:szCs w:val="22"/>
          <w:u w:val="single"/>
          <w:lang w:val="en-US"/>
        </w:rPr>
        <w:t>Speaker Bios</w:t>
      </w:r>
      <w:r w:rsidRPr="00106698">
        <w:rPr>
          <w:sz w:val="22"/>
          <w:szCs w:val="22"/>
          <w:u w:val="single"/>
          <w:lang w:val="en-US"/>
        </w:rPr>
        <w:t>:</w:t>
      </w:r>
    </w:p>
    <w:p w14:paraId="62B3B01A" w14:textId="77777777" w:rsidR="0024491D" w:rsidRPr="00106698" w:rsidRDefault="0024491D" w:rsidP="0024491D">
      <w:pPr>
        <w:jc w:val="both"/>
        <w:rPr>
          <w:sz w:val="18"/>
          <w:szCs w:val="18"/>
          <w:lang w:val="en-US"/>
        </w:rPr>
      </w:pPr>
      <w:r w:rsidRPr="00106698">
        <w:rPr>
          <w:noProof/>
          <w:sz w:val="18"/>
          <w:szCs w:val="18"/>
          <w:lang w:val="en-US"/>
        </w:rPr>
        <w:drawing>
          <wp:anchor distT="0" distB="0" distL="114300" distR="114300" simplePos="0" relativeHeight="251659264" behindDoc="0" locked="0" layoutInCell="1" allowOverlap="1" wp14:anchorId="09B1FAD5" wp14:editId="0BF07906">
            <wp:simplePos x="0" y="0"/>
            <wp:positionH relativeFrom="margin">
              <wp:align>left</wp:align>
            </wp:positionH>
            <wp:positionV relativeFrom="paragraph">
              <wp:posOffset>47350</wp:posOffset>
            </wp:positionV>
            <wp:extent cx="941070" cy="969010"/>
            <wp:effectExtent l="0" t="0" r="0" b="2540"/>
            <wp:wrapSquare wrapText="bothSides"/>
            <wp:docPr id="1917186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186459" name="Picture 1917186459"/>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1070" cy="969010"/>
                    </a:xfrm>
                    <a:prstGeom prst="rect">
                      <a:avLst/>
                    </a:prstGeom>
                  </pic:spPr>
                </pic:pic>
              </a:graphicData>
            </a:graphic>
            <wp14:sizeRelH relativeFrom="page">
              <wp14:pctWidth>0</wp14:pctWidth>
            </wp14:sizeRelH>
            <wp14:sizeRelV relativeFrom="page">
              <wp14:pctHeight>0</wp14:pctHeight>
            </wp14:sizeRelV>
          </wp:anchor>
        </w:drawing>
      </w:r>
      <w:r w:rsidRPr="00106698">
        <w:rPr>
          <w:sz w:val="18"/>
          <w:szCs w:val="18"/>
          <w:lang w:val="en-US"/>
        </w:rPr>
        <w:t>Ramana Anchuri is a principal customer success engineer within the Education team at MathWorks in Hyderabad, where he collaborates closely with academic institutions across India. Prior to MathWorks, he worked in both academia and industry. Ramana is dedicated to education, teaching, and continuous learning. His expertise encompasses power electronics, control design, Model-Based Design, and code generation. Ramana holds a bachelor’s degree in electrical and electronics engineering, and a master’s degree in power electronics from JNTU Hyderabad.</w:t>
      </w:r>
    </w:p>
    <w:p w14:paraId="2277CA43" w14:textId="77777777" w:rsidR="0024491D" w:rsidRDefault="0024491D" w:rsidP="0024491D">
      <w:pPr>
        <w:jc w:val="both"/>
        <w:rPr>
          <w:sz w:val="18"/>
          <w:szCs w:val="18"/>
          <w:lang w:val="en-US"/>
        </w:rPr>
      </w:pPr>
      <w:r w:rsidRPr="000B5EA9">
        <w:rPr>
          <w:noProof/>
          <w:sz w:val="18"/>
          <w:szCs w:val="18"/>
          <w:lang w:val="en-US"/>
        </w:rPr>
        <w:drawing>
          <wp:inline distT="0" distB="0" distL="0" distR="0" wp14:anchorId="235FA523" wp14:editId="274EEDE8">
            <wp:extent cx="924180" cy="871679"/>
            <wp:effectExtent l="0" t="0" r="0" b="5080"/>
            <wp:docPr id="587935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3557" cy="880524"/>
                    </a:xfrm>
                    <a:prstGeom prst="rect">
                      <a:avLst/>
                    </a:prstGeom>
                    <a:noFill/>
                    <a:ln>
                      <a:noFill/>
                    </a:ln>
                  </pic:spPr>
                </pic:pic>
              </a:graphicData>
            </a:graphic>
          </wp:inline>
        </w:drawing>
      </w:r>
    </w:p>
    <w:p w14:paraId="689726A2" w14:textId="77777777" w:rsidR="0024491D" w:rsidRPr="00644D1B" w:rsidRDefault="0024491D" w:rsidP="0024491D">
      <w:pPr>
        <w:jc w:val="both"/>
        <w:rPr>
          <w:sz w:val="18"/>
          <w:szCs w:val="18"/>
          <w:lang w:val="en-US"/>
        </w:rPr>
      </w:pPr>
      <w:r w:rsidRPr="00240825">
        <w:rPr>
          <w:sz w:val="18"/>
          <w:szCs w:val="18"/>
          <w:lang w:val="en-US"/>
        </w:rPr>
        <w:t>Nikhil Sonavane is a Senior Customer Success Engineer at MathWorks, based in Pune. With approximately six years at MathWorks and over a decade of experience with MATLAB, he partners with academic institutions to advance teaching and accelerate research using MATLAB and Simulink. His core technical expertise includes Biomedical Engineering, Signal Processing, Communications, Machine Learning, Deep Learning and Hardware Integration. Nikhil is deeply committed to improving engineering education and actively supports faculty in modernizing curricula and fostering research-driven learning. He holds a Bachelor's degree in Electronics and Telecommunication Engineering from Vishwakarma Institute of Technology, Pune, and a Master’s degree in Biomedical Engineering from the Indian Institute of Technology Bombay.</w:t>
      </w:r>
    </w:p>
    <w:p w14:paraId="041AB347" w14:textId="77777777" w:rsidR="0024491D" w:rsidRDefault="0024491D"/>
    <w:sectPr w:rsidR="002449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8E085B"/>
    <w:multiLevelType w:val="hybridMultilevel"/>
    <w:tmpl w:val="7C4CD2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2027367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B48"/>
    <w:rsid w:val="001F5114"/>
    <w:rsid w:val="0024491D"/>
    <w:rsid w:val="005724B3"/>
    <w:rsid w:val="005C108B"/>
    <w:rsid w:val="007354C6"/>
    <w:rsid w:val="007F5B48"/>
    <w:rsid w:val="00C10A82"/>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9A8BA"/>
  <w15:chartTrackingRefBased/>
  <w15:docId w15:val="{5B7E6587-34A5-48F4-AD68-AB30F9530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B48"/>
    <w:rPr>
      <w:rFonts w:asciiTheme="minorHAnsi" w:eastAsiaTheme="minorEastAsia" w:hAnsiTheme="minorHAnsi"/>
      <w:lang w:eastAsia="zh-CN"/>
    </w:rPr>
  </w:style>
  <w:style w:type="paragraph" w:styleId="Heading1">
    <w:name w:val="heading 1"/>
    <w:basedOn w:val="Normal"/>
    <w:next w:val="Normal"/>
    <w:link w:val="Heading1Char"/>
    <w:uiPriority w:val="9"/>
    <w:qFormat/>
    <w:rsid w:val="007F5B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5B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5B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5B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5B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5B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5B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5B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5B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B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5B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5B4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5B4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F5B4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F5B4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F5B4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F5B4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F5B4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F5B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5B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5B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5B4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F5B48"/>
    <w:pPr>
      <w:spacing w:before="160"/>
      <w:jc w:val="center"/>
    </w:pPr>
    <w:rPr>
      <w:i/>
      <w:iCs/>
      <w:color w:val="404040" w:themeColor="text1" w:themeTint="BF"/>
    </w:rPr>
  </w:style>
  <w:style w:type="character" w:customStyle="1" w:styleId="QuoteChar">
    <w:name w:val="Quote Char"/>
    <w:basedOn w:val="DefaultParagraphFont"/>
    <w:link w:val="Quote"/>
    <w:uiPriority w:val="29"/>
    <w:rsid w:val="007F5B48"/>
    <w:rPr>
      <w:i/>
      <w:iCs/>
      <w:color w:val="404040" w:themeColor="text1" w:themeTint="BF"/>
    </w:rPr>
  </w:style>
  <w:style w:type="paragraph" w:styleId="ListParagraph">
    <w:name w:val="List Paragraph"/>
    <w:basedOn w:val="Normal"/>
    <w:uiPriority w:val="34"/>
    <w:qFormat/>
    <w:rsid w:val="007F5B48"/>
    <w:pPr>
      <w:ind w:left="720"/>
      <w:contextualSpacing/>
    </w:pPr>
  </w:style>
  <w:style w:type="character" w:styleId="IntenseEmphasis">
    <w:name w:val="Intense Emphasis"/>
    <w:basedOn w:val="DefaultParagraphFont"/>
    <w:uiPriority w:val="21"/>
    <w:qFormat/>
    <w:rsid w:val="007F5B48"/>
    <w:rPr>
      <w:i/>
      <w:iCs/>
      <w:color w:val="0F4761" w:themeColor="accent1" w:themeShade="BF"/>
    </w:rPr>
  </w:style>
  <w:style w:type="paragraph" w:styleId="IntenseQuote">
    <w:name w:val="Intense Quote"/>
    <w:basedOn w:val="Normal"/>
    <w:next w:val="Normal"/>
    <w:link w:val="IntenseQuoteChar"/>
    <w:uiPriority w:val="30"/>
    <w:qFormat/>
    <w:rsid w:val="007F5B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5B48"/>
    <w:rPr>
      <w:i/>
      <w:iCs/>
      <w:color w:val="0F4761" w:themeColor="accent1" w:themeShade="BF"/>
    </w:rPr>
  </w:style>
  <w:style w:type="character" w:styleId="IntenseReference">
    <w:name w:val="Intense Reference"/>
    <w:basedOn w:val="DefaultParagraphFont"/>
    <w:uiPriority w:val="32"/>
    <w:qFormat/>
    <w:rsid w:val="007F5B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440</Words>
  <Characters>2511</Characters>
  <Application>Microsoft Office Word</Application>
  <DocSecurity>0</DocSecurity>
  <Lines>20</Lines>
  <Paragraphs>5</Paragraphs>
  <ScaleCrop>false</ScaleCrop>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Preethi Baligar</dc:creator>
  <cp:keywords/>
  <dc:description/>
  <cp:lastModifiedBy>Preethi Baligar</cp:lastModifiedBy>
  <cp:revision>2</cp:revision>
  <dcterms:created xsi:type="dcterms:W3CDTF">2026-10-28T09:34:00Z</dcterms:created>
  <dcterms:modified xsi:type="dcterms:W3CDTF">2026-10-28T09:38:00Z</dcterms:modified>
</cp:coreProperties>
</file>